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7BE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 w:eastAsia="zh-CN"/>
        </w:rPr>
        <w:t>建设项目施工</w:t>
      </w: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  <w:t>合同</w:t>
      </w:r>
    </w:p>
    <w:p w14:paraId="03F8CE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26678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33D880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598C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7C22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295AB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6F618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9B2D2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0812D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168E79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1D103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96AFE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79E1D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55924E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71FF0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A9A7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8ED36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  <w:t>白水县农业农村局</w:t>
      </w:r>
    </w:p>
    <w:p w14:paraId="2D5473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 w:eastAsia="zh-CN"/>
        </w:rPr>
        <w:t xml:space="preserve">年    月  </w:t>
      </w:r>
    </w:p>
    <w:p w14:paraId="095CAB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</w:p>
    <w:p w14:paraId="684442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56152C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226779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478A09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  <w:t>白水县农业农村局</w:t>
      </w:r>
    </w:p>
    <w:p w14:paraId="2B37E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  <w:t>施工合同</w:t>
      </w:r>
    </w:p>
    <w:p w14:paraId="012C4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4FE6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发包人（全称）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ascii="仿宋" w:hAnsi="仿宋" w:eastAsia="仿宋"/>
          <w:sz w:val="30"/>
          <w:szCs w:val="30"/>
          <w:u w:val="single"/>
        </w:rPr>
        <w:t xml:space="preserve">        </w:t>
      </w:r>
      <w:r>
        <w:rPr>
          <w:rFonts w:ascii="仿宋" w:hAnsi="仿宋" w:eastAsia="仿宋"/>
          <w:sz w:val="30"/>
          <w:szCs w:val="30"/>
        </w:rPr>
        <w:t xml:space="preserve">     </w:t>
      </w:r>
    </w:p>
    <w:p w14:paraId="7EBFD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default" w:ascii="仿宋" w:hAnsi="仿宋" w:eastAsia="仿宋"/>
          <w:sz w:val="30"/>
          <w:szCs w:val="30"/>
          <w:u w:val="single" w:color="auto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承包人（全称）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 w:color="auto"/>
          <w:lang w:val="en-US" w:eastAsia="zh-CN"/>
        </w:rPr>
        <w:t xml:space="preserve">                          </w:t>
      </w:r>
    </w:p>
    <w:p w14:paraId="67269D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民法典》《</w:t>
      </w:r>
      <w:r>
        <w:rPr>
          <w:rFonts w:hint="eastAsia" w:ascii="仿宋" w:hAnsi="仿宋" w:eastAsia="仿宋" w:cs="仿宋"/>
          <w:sz w:val="32"/>
          <w:szCs w:val="32"/>
        </w:rPr>
        <w:t>中华人民共和国建筑法》及有关法律规定，遵循平等、自愿、公平和诚实信用的原则，双方就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</w:t>
      </w:r>
      <w:r>
        <w:rPr>
          <w:rFonts w:hint="eastAsia" w:ascii="仿宋" w:hAnsi="仿宋" w:eastAsia="仿宋" w:cs="仿宋"/>
          <w:sz w:val="32"/>
          <w:szCs w:val="32"/>
        </w:rPr>
        <w:t>及有关事项协商一致，共同达成如下协议：</w:t>
      </w:r>
      <w:bookmarkStart w:id="0" w:name="_Toc351203481"/>
    </w:p>
    <w:p w14:paraId="3B730B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一、工程概况</w:t>
      </w:r>
      <w:bookmarkEnd w:id="0"/>
    </w:p>
    <w:p w14:paraId="51637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</w:pPr>
      <w:r>
        <w:rPr>
          <w:rFonts w:ascii="仿宋" w:hAnsi="仿宋" w:eastAsia="仿宋"/>
          <w:sz w:val="30"/>
          <w:szCs w:val="30"/>
          <w:highlight w:val="none"/>
        </w:rPr>
        <w:t>1.</w:t>
      </w:r>
      <w:r>
        <w:rPr>
          <w:rFonts w:hint="eastAsia" w:ascii="仿宋" w:hAnsi="仿宋" w:eastAsia="仿宋"/>
          <w:sz w:val="30"/>
          <w:szCs w:val="30"/>
          <w:highlight w:val="none"/>
        </w:rPr>
        <w:t>工程名称：</w:t>
      </w:r>
    </w:p>
    <w:p w14:paraId="6E4C3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2.</w:t>
      </w:r>
      <w:r>
        <w:rPr>
          <w:rFonts w:hint="eastAsia" w:ascii="仿宋" w:hAnsi="仿宋" w:eastAsia="仿宋"/>
          <w:sz w:val="30"/>
          <w:szCs w:val="30"/>
          <w:highlight w:val="none"/>
        </w:rPr>
        <w:t>工程地点：</w:t>
      </w:r>
    </w:p>
    <w:p w14:paraId="4A3589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3.</w:t>
      </w:r>
      <w:r>
        <w:rPr>
          <w:rFonts w:hint="eastAsia" w:ascii="仿宋" w:hAnsi="仿宋" w:eastAsia="仿宋"/>
          <w:sz w:val="30"/>
          <w:szCs w:val="30"/>
          <w:highlight w:val="none"/>
        </w:rPr>
        <w:t>资金来源：</w:t>
      </w:r>
    </w:p>
    <w:p w14:paraId="715F7A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4.</w:t>
      </w:r>
      <w:r>
        <w:rPr>
          <w:rFonts w:hint="eastAsia" w:ascii="仿宋" w:hAnsi="仿宋" w:eastAsia="仿宋"/>
          <w:sz w:val="30"/>
          <w:szCs w:val="30"/>
          <w:highlight w:val="none"/>
        </w:rPr>
        <w:t>工程内容：</w:t>
      </w:r>
    </w:p>
    <w:p w14:paraId="2A87EC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u w:val="none"/>
          <w:lang w:eastAsia="zh-CN"/>
        </w:rPr>
      </w:pPr>
      <w:r>
        <w:rPr>
          <w:rFonts w:ascii="仿宋" w:hAnsi="仿宋" w:eastAsia="仿宋"/>
          <w:sz w:val="30"/>
          <w:szCs w:val="30"/>
          <w:highlight w:val="none"/>
        </w:rPr>
        <w:t>5.</w:t>
      </w:r>
      <w:r>
        <w:rPr>
          <w:rFonts w:hint="eastAsia" w:ascii="仿宋" w:hAnsi="仿宋" w:eastAsia="仿宋"/>
          <w:sz w:val="30"/>
          <w:szCs w:val="30"/>
          <w:highlight w:val="none"/>
        </w:rPr>
        <w:t>工程承包范围：</w:t>
      </w:r>
      <w:bookmarkStart w:id="1" w:name="_Toc351203482"/>
    </w:p>
    <w:p w14:paraId="7A6A2D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b/>
          <w:bCs/>
          <w:sz w:val="30"/>
          <w:szCs w:val="3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u w:val="none"/>
        </w:rPr>
        <w:t>二、合同工期</w:t>
      </w:r>
      <w:bookmarkEnd w:id="1"/>
    </w:p>
    <w:p w14:paraId="0B68D0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298" w:leftChars="142" w:right="0" w:rightChars="0" w:firstLine="300" w:firstLineChars="1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计划开工日期：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  <w:highlight w:val="none"/>
        </w:rPr>
        <w:t>日。工期总日历天数：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  <w:highlight w:val="none"/>
        </w:rPr>
        <w:t>天，不可抗力造成的影响工期顺延。</w:t>
      </w:r>
    </w:p>
    <w:p w14:paraId="35653B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质量标准</w:t>
      </w:r>
    </w:p>
    <w:p w14:paraId="110C77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工程质量符合：</w:t>
      </w:r>
      <w:r>
        <w:rPr>
          <w:rFonts w:ascii="仿宋" w:hAnsi="仿宋" w:eastAsia="仿宋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eastAsia="zh-CN"/>
        </w:rPr>
        <w:t>合格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highlight w:val="none"/>
        </w:rPr>
        <w:t>。</w:t>
      </w:r>
    </w:p>
    <w:p w14:paraId="096B8C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工程承包方式</w:t>
      </w:r>
    </w:p>
    <w:p w14:paraId="0105BD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本合同工程为施工总承包，禁止任何方式分包行为发生。</w:t>
      </w:r>
    </w:p>
    <w:p w14:paraId="3AB93F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签约合同价格与结算</w:t>
      </w:r>
    </w:p>
    <w:p w14:paraId="1FF188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" w:hAnsi="仿宋" w:eastAsia="仿宋"/>
          <w:sz w:val="30"/>
          <w:szCs w:val="30"/>
          <w:highlight w:val="none"/>
        </w:rPr>
        <w:t>签约合同价为：</w:t>
      </w:r>
    </w:p>
    <w:p w14:paraId="1FBEFB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default" w:ascii="仿宋" w:hAnsi="仿宋" w:eastAsia="仿宋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人民币（大写）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     </w:t>
      </w:r>
    </w:p>
    <w:p w14:paraId="5BED62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1500" w:firstLineChars="5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（小写）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0"/>
          <w:szCs w:val="30"/>
          <w:highlight w:val="none"/>
        </w:rPr>
        <w:t xml:space="preserve">元 </w:t>
      </w:r>
    </w:p>
    <w:p w14:paraId="324810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default" w:ascii="仿宋" w:hAnsi="仿宋" w:eastAsia="仿宋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" w:hAnsi="仿宋" w:eastAsia="仿宋"/>
          <w:sz w:val="30"/>
          <w:szCs w:val="30"/>
          <w:highlight w:val="none"/>
        </w:rPr>
        <w:t>本合同项目价款支付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 xml:space="preserve"> </w:t>
      </w:r>
    </w:p>
    <w:p w14:paraId="1EA7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/>
          <w:sz w:val="30"/>
          <w:szCs w:val="30"/>
        </w:rPr>
        <w:t>本合同工程执行质量保证金制度，合同工程价格的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作为质量保证金。质保期内工程质量无缺陷，运行良好，或承包人已承担对缺陷部分的维修，发包方核实无误后及时将质量保证金如数支付承包人。否则，该保证金用于工程维修，发包方不再退还。</w:t>
      </w:r>
    </w:p>
    <w:p w14:paraId="5FADB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4.</w:t>
      </w:r>
      <w:r>
        <w:rPr>
          <w:rFonts w:hint="eastAsia" w:ascii="仿宋" w:hAnsi="仿宋" w:eastAsia="仿宋"/>
          <w:sz w:val="30"/>
          <w:szCs w:val="30"/>
        </w:rPr>
        <w:t>本合同工程质保期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年，质保期时间自工程竣工验收交付使用之日起计算。</w:t>
      </w:r>
    </w:p>
    <w:p w14:paraId="390117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、违约责任和其他约定</w:t>
      </w:r>
    </w:p>
    <w:p w14:paraId="3344B0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</w:rPr>
        <w:t>本合同发包方和承包人应严格执行合同条款，因发包人原因造成的合同工期延误、窝工的，每延误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天，发包人按照合同价款的</w:t>
      </w:r>
      <w:r>
        <w:rPr>
          <w:rFonts w:ascii="仿宋" w:hAnsi="仿宋" w:eastAsia="仿宋"/>
          <w:sz w:val="30"/>
          <w:szCs w:val="30"/>
          <w:u w:val="single"/>
        </w:rPr>
        <w:t>1%</w:t>
      </w:r>
      <w:r>
        <w:rPr>
          <w:rFonts w:hint="eastAsia" w:ascii="仿宋" w:hAnsi="仿宋" w:eastAsia="仿宋"/>
          <w:sz w:val="30"/>
          <w:szCs w:val="30"/>
        </w:rPr>
        <w:t>赔偿承包人损失；因承包人原因造成的工期延误、窝工的，每</w:t>
      </w:r>
      <w:r>
        <w:rPr>
          <w:rFonts w:hint="eastAsia" w:ascii="仿宋" w:hAnsi="仿宋" w:eastAsia="仿宋"/>
          <w:sz w:val="30"/>
          <w:szCs w:val="30"/>
          <w:lang w:eastAsia="zh-CN"/>
        </w:rPr>
        <w:t>延期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天，承包人按照合同价款的</w:t>
      </w:r>
      <w:r>
        <w:rPr>
          <w:rFonts w:ascii="仿宋" w:hAnsi="仿宋" w:eastAsia="仿宋"/>
          <w:sz w:val="30"/>
          <w:szCs w:val="30"/>
          <w:u w:val="single"/>
        </w:rPr>
        <w:t>1%</w:t>
      </w:r>
      <w:r>
        <w:rPr>
          <w:rFonts w:hint="eastAsia" w:ascii="仿宋" w:hAnsi="仿宋" w:eastAsia="仿宋"/>
          <w:sz w:val="30"/>
          <w:szCs w:val="30"/>
        </w:rPr>
        <w:t>赔偿发包人损失。</w:t>
      </w:r>
    </w:p>
    <w:p w14:paraId="7CE53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</w:t>
      </w:r>
      <w:r>
        <w:rPr>
          <w:rFonts w:hint="eastAsia" w:ascii="仿宋" w:hAnsi="仿宋" w:eastAsia="仿宋"/>
          <w:sz w:val="30"/>
          <w:szCs w:val="30"/>
        </w:rPr>
        <w:t>承包人应遵守安全生产的有关规程、规范和规定，确保施工安全。对于施工中所发生的各种机械事故、交通事故、其他意外事故及各类纠纷，发包人不予承担任何连带责任和任何费用，一切责任由承包人自行承担并解决。</w:t>
      </w:r>
    </w:p>
    <w:p w14:paraId="0F321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承包人要严格施工现场管理，确保工程质量。施工过程中要坚决服从甲方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及</w:t>
      </w:r>
      <w:r>
        <w:rPr>
          <w:rFonts w:hint="eastAsia" w:ascii="仿宋" w:hAnsi="仿宋" w:eastAsia="仿宋"/>
          <w:sz w:val="30"/>
          <w:szCs w:val="30"/>
        </w:rPr>
        <w:t>现场监理人员的监督管理，每道工序须经甲方监理人员验收合格并签字同意后，方可进入下道施工工序。未经同意擅自进入下道工序施工的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或擅自变更工程清单内容的</w:t>
      </w:r>
      <w:r>
        <w:rPr>
          <w:rFonts w:hint="eastAsia" w:ascii="仿宋" w:hAnsi="仿宋" w:eastAsia="仿宋"/>
          <w:sz w:val="30"/>
          <w:szCs w:val="30"/>
        </w:rPr>
        <w:t>，发包人有权责令承包人停工或整改，拒不停工或整改，视为承包人违约并承担违约责任，发包人可立即终止施工合同，发包人不承担任何合同违约责任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 w14:paraId="28E56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4.承包人要严格按图施工，工程签证须经甲方现场签证许可，未经许可的竣工不予结算。</w:t>
      </w:r>
    </w:p>
    <w:p w14:paraId="3F0DC3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对在施工过程中发现的工程缺陷问题，经发包人或发包人监理人员指出后，承包人要按照发包人限定整改期限立即组织返工至合格要求，返工费用全部由承包人自行承担。承包人超过限定返工期限时间，视同承包人违约并承担违约责任，发包人可立即终止施工合同，发包人不承担任何合同违约责任。对工程缺陷返工后仍不合格，视为承包人违约并承担违约责任，发包人可立即终止施工合同，发包人不承担任何合同违约责任。</w:t>
      </w:r>
    </w:p>
    <w:p w14:paraId="20C1D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.承包人有责任及时兑付农民工工资，如因拖欠农民工工资造成的不稳定事件，由承包人承担一切后果。</w:t>
      </w:r>
    </w:p>
    <w:p w14:paraId="42A5B6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、签订地点</w:t>
      </w:r>
    </w:p>
    <w:p w14:paraId="108AF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本合同在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签订。</w:t>
      </w:r>
    </w:p>
    <w:p w14:paraId="19D209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、合同生效</w:t>
      </w:r>
    </w:p>
    <w:p w14:paraId="391260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本合同一式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叁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份，均具有同等法律效力，发包人执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贰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份，承包人执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>壹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份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自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</w:rPr>
        <w:t>双方签字之日起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生效。</w:t>
      </w:r>
    </w:p>
    <w:p w14:paraId="78D967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 w:cs="Times New Roman"/>
          <w:sz w:val="30"/>
          <w:szCs w:val="30"/>
        </w:rPr>
      </w:pPr>
    </w:p>
    <w:p w14:paraId="50D12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 w:cs="Times New Roman"/>
          <w:sz w:val="30"/>
          <w:szCs w:val="30"/>
        </w:rPr>
      </w:pPr>
    </w:p>
    <w:p w14:paraId="32397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发包人：</w:t>
      </w:r>
      <w:r>
        <w:rPr>
          <w:rFonts w:ascii="仿宋" w:hAnsi="仿宋" w:eastAsia="仿宋"/>
          <w:sz w:val="30"/>
          <w:szCs w:val="30"/>
        </w:rPr>
        <w:t xml:space="preserve">  (</w:t>
      </w:r>
      <w:r>
        <w:rPr>
          <w:rFonts w:hint="eastAsia" w:ascii="仿宋" w:hAnsi="仿宋" w:eastAsia="仿宋"/>
          <w:sz w:val="30"/>
          <w:szCs w:val="30"/>
        </w:rPr>
        <w:t>公章</w:t>
      </w:r>
      <w:r>
        <w:rPr>
          <w:rFonts w:ascii="仿宋" w:hAnsi="仿宋" w:eastAsia="仿宋"/>
          <w:sz w:val="30"/>
          <w:szCs w:val="30"/>
        </w:rPr>
        <w:t xml:space="preserve">)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0"/>
          <w:szCs w:val="30"/>
        </w:rPr>
        <w:t>承包人：</w:t>
      </w:r>
      <w:r>
        <w:rPr>
          <w:rFonts w:ascii="仿宋" w:hAnsi="仿宋" w:eastAsia="仿宋"/>
          <w:sz w:val="30"/>
          <w:szCs w:val="30"/>
        </w:rPr>
        <w:t xml:space="preserve">  (</w:t>
      </w:r>
      <w:r>
        <w:rPr>
          <w:rFonts w:hint="eastAsia" w:ascii="仿宋" w:hAnsi="仿宋" w:eastAsia="仿宋"/>
          <w:sz w:val="30"/>
          <w:szCs w:val="30"/>
        </w:rPr>
        <w:t>公章</w:t>
      </w:r>
      <w:r>
        <w:rPr>
          <w:rFonts w:ascii="仿宋" w:hAnsi="仿宋" w:eastAsia="仿宋"/>
          <w:sz w:val="30"/>
          <w:szCs w:val="30"/>
        </w:rPr>
        <w:t>)</w:t>
      </w:r>
    </w:p>
    <w:p w14:paraId="6DB97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AD6D2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法定代表人或委托代理人：</w:t>
      </w:r>
      <w:r>
        <w:rPr>
          <w:rFonts w:ascii="仿宋" w:hAnsi="仿宋" w:eastAsia="仿宋"/>
          <w:sz w:val="30"/>
          <w:szCs w:val="30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法定代表人或委托代理人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（签字）</w:t>
      </w:r>
      <w:r>
        <w:rPr>
          <w:rFonts w:ascii="仿宋" w:hAnsi="仿宋" w:eastAsia="仿宋"/>
          <w:sz w:val="30"/>
          <w:szCs w:val="30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 xml:space="preserve">         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（签字）</w:t>
      </w:r>
    </w:p>
    <w:p w14:paraId="46C32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</w:t>
      </w:r>
    </w:p>
    <w:p w14:paraId="79363F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                   </w:t>
      </w:r>
    </w:p>
    <w:p w14:paraId="454E9A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300" w:firstLineChars="1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日</w:t>
      </w:r>
      <w:r>
        <w:rPr>
          <w:rFonts w:hint="eastAsia" w:ascii="仿宋" w:hAnsi="仿宋" w:eastAsia="仿宋"/>
          <w:sz w:val="30"/>
          <w:szCs w:val="30"/>
        </w:rPr>
        <w:t xml:space="preserve">                        </w:t>
      </w: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</w:rPr>
        <w:t xml:space="preserve">   </w:t>
      </w:r>
      <w:r>
        <w:rPr>
          <w:rFonts w:ascii="仿宋" w:hAnsi="仿宋" w:eastAsia="仿宋"/>
          <w:sz w:val="30"/>
          <w:szCs w:val="30"/>
        </w:rPr>
        <w:t xml:space="preserve">日 </w:t>
      </w:r>
    </w:p>
    <w:p w14:paraId="5344734A">
      <w:bookmarkStart w:id="2" w:name="_GoBack"/>
      <w:bookmarkEnd w:id="2"/>
    </w:p>
    <w:sectPr>
      <w:headerReference r:id="rId3" w:type="default"/>
      <w:footerReference r:id="rId4" w:type="default"/>
      <w:footerReference r:id="rId5" w:type="even"/>
      <w:pgSz w:w="11906" w:h="16838"/>
      <w:pgMar w:top="1558" w:right="1486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D292D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2D8627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FF4E9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5E17CA8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9D1E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1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2025-12-12T03:41:06Z</dcterms:created>
  <dc:creator>admin</dc:creator>
  <cp:lastModifiedBy>伴黄昏。</cp:lastModifiedBy>
  <dcterms:modified xsi:type="dcterms:W3CDTF">2025-12-12T03:41:21Z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eyJoZGlkIjoiMmMyZWRiOGIxM2NkYmNiNjJhMDdlMDhmN2UyMTk5ZjQiLCJ1c2VySWQiOiIzMzQzMTkyMTYifQ==</vt:lpwstr>
  </property>
  <property fmtid="{D5CDD505-2E9C-101B-9397-08002B2CF9AE}" pid="4" name="ICV">
    <vt:lpwstr>03AF8D713D5E404BB4A244DD5AAB0383_12</vt:lpwstr>
  </property>
</Properties>
</file>